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6525EA">
        <w:rPr>
          <w:b/>
          <w:u w:val="single"/>
        </w:rPr>
        <w:t>5</w:t>
      </w:r>
      <w:r w:rsidR="005B7E51">
        <w:rPr>
          <w:b/>
          <w:u w:val="single"/>
        </w:rPr>
        <w:t>4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765D79" w:rsidRDefault="005B7E51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5B7E51">
        <w:rPr>
          <w:rFonts w:ascii="Times New Roman" w:hAnsi="Times New Roman" w:cs="Times New Roman"/>
          <w:b/>
          <w:bCs/>
          <w:sz w:val="40"/>
          <w:szCs w:val="40"/>
        </w:rPr>
        <w:t xml:space="preserve">Gobierno </w:t>
      </w:r>
      <w:r>
        <w:rPr>
          <w:rFonts w:ascii="Times New Roman" w:hAnsi="Times New Roman" w:cs="Times New Roman"/>
          <w:b/>
          <w:bCs/>
          <w:sz w:val="40"/>
          <w:szCs w:val="40"/>
        </w:rPr>
        <w:t>R</w:t>
      </w:r>
      <w:r w:rsidRPr="005B7E51">
        <w:rPr>
          <w:rFonts w:ascii="Times New Roman" w:hAnsi="Times New Roman" w:cs="Times New Roman"/>
          <w:b/>
          <w:bCs/>
          <w:sz w:val="40"/>
          <w:szCs w:val="40"/>
        </w:rPr>
        <w:t xml:space="preserve">egional, </w:t>
      </w:r>
      <w:r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5B7E51">
        <w:rPr>
          <w:rFonts w:ascii="Times New Roman" w:hAnsi="Times New Roman" w:cs="Times New Roman"/>
          <w:b/>
          <w:bCs/>
          <w:sz w:val="40"/>
          <w:szCs w:val="40"/>
        </w:rPr>
        <w:t xml:space="preserve">entral y </w:t>
      </w:r>
      <w:r>
        <w:rPr>
          <w:rFonts w:ascii="Times New Roman" w:hAnsi="Times New Roman" w:cs="Times New Roman"/>
          <w:b/>
          <w:bCs/>
          <w:sz w:val="40"/>
          <w:szCs w:val="40"/>
        </w:rPr>
        <w:t>L</w:t>
      </w:r>
      <w:r w:rsidRPr="005B7E51">
        <w:rPr>
          <w:rFonts w:ascii="Times New Roman" w:hAnsi="Times New Roman" w:cs="Times New Roman"/>
          <w:b/>
          <w:bCs/>
          <w:sz w:val="40"/>
          <w:szCs w:val="40"/>
        </w:rPr>
        <w:t>ocal trabajando para la reducción de la anemia en Cajamarca</w:t>
      </w:r>
    </w:p>
    <w:p w:rsidR="00C53D5C" w:rsidRPr="00C53D5C" w:rsidRDefault="005B7E51" w:rsidP="00C53D5C">
      <w:pPr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Se realiza a través del Programa de Incentivos a la Mejora de la Gestión Municipal del 2018</w:t>
      </w:r>
      <w:bookmarkStart w:id="0" w:name="_GoBack"/>
      <w:bookmarkEnd w:id="0"/>
    </w:p>
    <w:p w:rsidR="005B7E51" w:rsidRPr="005B7E51" w:rsidRDefault="005B7E51" w:rsidP="005B7E51">
      <w:pPr>
        <w:rPr>
          <w:rFonts w:ascii="Times New Roman" w:hAnsi="Times New Roman" w:cs="Times New Roman"/>
          <w:sz w:val="24"/>
          <w:szCs w:val="24"/>
        </w:rPr>
      </w:pPr>
      <w:r w:rsidRPr="005B7E51">
        <w:rPr>
          <w:rFonts w:ascii="Times New Roman" w:hAnsi="Times New Roman" w:cs="Times New Roman"/>
          <w:sz w:val="24"/>
          <w:szCs w:val="24"/>
        </w:rPr>
        <w:t>Con la orientación y acompañamiento continuo del equipo técnico de la Dirección Regional de Salud Cajamarca, MIDIS y MEF, a los equipos de los gobiernos locales, 116 municipalidades de la región cumplieron sus metas programadas en la reducción de anemia.</w:t>
      </w:r>
    </w:p>
    <w:p w:rsidR="005B7E51" w:rsidRPr="005B7E51" w:rsidRDefault="005B7E51" w:rsidP="005B7E51">
      <w:pPr>
        <w:rPr>
          <w:rFonts w:ascii="Times New Roman" w:hAnsi="Times New Roman" w:cs="Times New Roman"/>
          <w:sz w:val="24"/>
          <w:szCs w:val="24"/>
        </w:rPr>
      </w:pPr>
      <w:r w:rsidRPr="005B7E51">
        <w:rPr>
          <w:rFonts w:ascii="Times New Roman" w:hAnsi="Times New Roman" w:cs="Times New Roman"/>
          <w:sz w:val="24"/>
          <w:szCs w:val="24"/>
        </w:rPr>
        <w:t>El Programa de Incentivos (PI) a la Mejora de la Gestión Municipal para el año 2018, ha establecido 30 metas, de las cuales corresponde trabajar al sector salud, 4 de ellas sobre: “Acciones de municipios para promover la adecuada alimentación y prevención y reducción de la anemia del menor de 36 meses“. Metas enmarcadas en uno de los objetivos del PI cómo es la reducción de la desnutrición crónica infantil</w:t>
      </w:r>
    </w:p>
    <w:p w:rsidR="005B7E51" w:rsidRDefault="005B7E51" w:rsidP="005B7E51">
      <w:pPr>
        <w:rPr>
          <w:rFonts w:ascii="Times New Roman" w:hAnsi="Times New Roman" w:cs="Times New Roman"/>
          <w:sz w:val="24"/>
          <w:szCs w:val="24"/>
        </w:rPr>
      </w:pPr>
      <w:r w:rsidRPr="005B7E51">
        <w:rPr>
          <w:rFonts w:ascii="Times New Roman" w:hAnsi="Times New Roman" w:cs="Times New Roman"/>
          <w:sz w:val="24"/>
          <w:szCs w:val="24"/>
        </w:rPr>
        <w:t>Mediante Resolución Directoral Nº 022-2018-EF/50.01, publicada el 20 de setiembre en el Diario Oficial El Peruano, se “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7E51">
        <w:rPr>
          <w:rFonts w:ascii="Times New Roman" w:hAnsi="Times New Roman" w:cs="Times New Roman"/>
          <w:sz w:val="24"/>
          <w:szCs w:val="24"/>
        </w:rPr>
        <w:t xml:space="preserve">probó los resultados de la evaluación del cumplimiento de las metas del Programa de Incentivos a la Mejora de la Gestión Municipal correspondientes al 31 de julio del año 2018”. </w:t>
      </w:r>
    </w:p>
    <w:p w:rsidR="005B7E51" w:rsidRPr="005B7E51" w:rsidRDefault="005B7E51" w:rsidP="005B7E51">
      <w:pPr>
        <w:rPr>
          <w:rFonts w:ascii="Times New Roman" w:hAnsi="Times New Roman" w:cs="Times New Roman"/>
          <w:sz w:val="24"/>
          <w:szCs w:val="24"/>
        </w:rPr>
      </w:pPr>
      <w:r w:rsidRPr="005B7E51">
        <w:rPr>
          <w:rFonts w:ascii="Times New Roman" w:hAnsi="Times New Roman" w:cs="Times New Roman"/>
          <w:sz w:val="24"/>
          <w:szCs w:val="24"/>
        </w:rPr>
        <w:t xml:space="preserve">Y, en la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B7E51">
        <w:rPr>
          <w:rFonts w:ascii="Times New Roman" w:hAnsi="Times New Roman" w:cs="Times New Roman"/>
          <w:sz w:val="24"/>
          <w:szCs w:val="24"/>
        </w:rPr>
        <w:t xml:space="preserve">egión Cajamarca, 116 municipalidades cumplieron las pautas y procedimientos establecidos que deben desarrollar las municipalidades para la correcta ejecución, cumplimiento y evaluación de sus Metas, gracias al trabajo de los equipos técnicos de redes y </w:t>
      </w:r>
      <w:proofErr w:type="spellStart"/>
      <w:r w:rsidRPr="005B7E51">
        <w:rPr>
          <w:rFonts w:ascii="Times New Roman" w:hAnsi="Times New Roman" w:cs="Times New Roman"/>
          <w:sz w:val="24"/>
          <w:szCs w:val="24"/>
        </w:rPr>
        <w:t>microredes</w:t>
      </w:r>
      <w:proofErr w:type="spellEnd"/>
      <w:r w:rsidRPr="005B7E51">
        <w:rPr>
          <w:rFonts w:ascii="Times New Roman" w:hAnsi="Times New Roman" w:cs="Times New Roman"/>
          <w:sz w:val="24"/>
          <w:szCs w:val="24"/>
        </w:rPr>
        <w:t xml:space="preserve"> de salud.</w:t>
      </w:r>
    </w:p>
    <w:p w:rsidR="005B7E51" w:rsidRPr="005B7E51" w:rsidRDefault="005B7E51" w:rsidP="005B7E51">
      <w:pPr>
        <w:rPr>
          <w:rFonts w:ascii="Times New Roman" w:hAnsi="Times New Roman" w:cs="Times New Roman"/>
          <w:sz w:val="24"/>
          <w:szCs w:val="24"/>
        </w:rPr>
      </w:pPr>
      <w:r w:rsidRPr="005B7E51">
        <w:rPr>
          <w:rFonts w:ascii="Times New Roman" w:hAnsi="Times New Roman" w:cs="Times New Roman"/>
          <w:sz w:val="24"/>
          <w:szCs w:val="24"/>
        </w:rPr>
        <w:t xml:space="preserve">Con el cumplimiento de las metas en salud descritas, se garantiza la transferencia de recursos económicos a las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B7E51">
        <w:rPr>
          <w:rFonts w:ascii="Times New Roman" w:hAnsi="Times New Roman" w:cs="Times New Roman"/>
          <w:sz w:val="24"/>
          <w:szCs w:val="24"/>
        </w:rPr>
        <w:t>unicipalidades para continuar con los objetivos del programa y prioritariamente al sostenimiento y cumplimiento de las metas establecidas.</w:t>
      </w:r>
    </w:p>
    <w:p w:rsidR="005B7E51" w:rsidRPr="005B7E51" w:rsidRDefault="005B7E51" w:rsidP="005B7E51">
      <w:pPr>
        <w:rPr>
          <w:rFonts w:ascii="Times New Roman" w:hAnsi="Times New Roman" w:cs="Times New Roman"/>
          <w:sz w:val="24"/>
          <w:szCs w:val="24"/>
        </w:rPr>
      </w:pPr>
      <w:r w:rsidRPr="005B7E51">
        <w:rPr>
          <w:rFonts w:ascii="Times New Roman" w:hAnsi="Times New Roman" w:cs="Times New Roman"/>
          <w:sz w:val="24"/>
          <w:szCs w:val="24"/>
        </w:rPr>
        <w:t>El cumplimiento de éstas permitirá a las municipalidades contar con un padrón nominal homologado y actualizado de la población de niñas y niños menores de 36 meses de su distrito. Así mismo, este marco poblacional nominal será un instrumento de gestión para el diseño e implementación de diversos proyectos sociales, para la reducción de la anemia en su jurisdicción.</w:t>
      </w:r>
    </w:p>
    <w:p w:rsidR="005B7E51" w:rsidRDefault="005B7E51" w:rsidP="00C53D5C">
      <w:pPr>
        <w:rPr>
          <w:rFonts w:ascii="Times New Roman" w:hAnsi="Times New Roman" w:cs="Times New Roman"/>
          <w:sz w:val="24"/>
          <w:szCs w:val="24"/>
        </w:rPr>
      </w:pP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C53D5C">
        <w:rPr>
          <w:rFonts w:ascii="Times New Roman" w:hAnsi="Times New Roman" w:cs="Times New Roman"/>
          <w:b/>
          <w:sz w:val="24"/>
          <w:szCs w:val="24"/>
        </w:rPr>
        <w:t>2</w:t>
      </w:r>
      <w:r w:rsidR="005B7E51">
        <w:rPr>
          <w:rFonts w:ascii="Times New Roman" w:hAnsi="Times New Roman" w:cs="Times New Roman"/>
          <w:b/>
          <w:sz w:val="24"/>
          <w:szCs w:val="24"/>
        </w:rPr>
        <w:t>1</w:t>
      </w:r>
      <w:r w:rsidR="00765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C97">
        <w:rPr>
          <w:rFonts w:ascii="Times New Roman" w:hAnsi="Times New Roman" w:cs="Times New Roman"/>
          <w:b/>
          <w:sz w:val="24"/>
          <w:szCs w:val="24"/>
        </w:rPr>
        <w:t>de setiembre</w:t>
      </w:r>
      <w:r w:rsidR="009B698D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39" w:rsidRDefault="00BA4439" w:rsidP="009F1908">
      <w:pPr>
        <w:spacing w:after="0" w:line="240" w:lineRule="auto"/>
      </w:pPr>
      <w:r>
        <w:separator/>
      </w:r>
    </w:p>
  </w:endnote>
  <w:endnote w:type="continuationSeparator" w:id="0">
    <w:p w:rsidR="00BA4439" w:rsidRDefault="00BA4439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39" w:rsidRDefault="00BA4439" w:rsidP="009F1908">
      <w:pPr>
        <w:spacing w:after="0" w:line="240" w:lineRule="auto"/>
      </w:pPr>
      <w:r>
        <w:separator/>
      </w:r>
    </w:p>
  </w:footnote>
  <w:footnote w:type="continuationSeparator" w:id="0">
    <w:p w:rsidR="00BA4439" w:rsidRDefault="00BA4439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18B7"/>
    <w:rsid w:val="001634F2"/>
    <w:rsid w:val="00163699"/>
    <w:rsid w:val="00166D78"/>
    <w:rsid w:val="00170E50"/>
    <w:rsid w:val="00187401"/>
    <w:rsid w:val="001917A8"/>
    <w:rsid w:val="00191CF7"/>
    <w:rsid w:val="00195AA5"/>
    <w:rsid w:val="00196EDC"/>
    <w:rsid w:val="001A2505"/>
    <w:rsid w:val="001A425E"/>
    <w:rsid w:val="001A42B5"/>
    <w:rsid w:val="001B195C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057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0A7"/>
    <w:rsid w:val="002D55E4"/>
    <w:rsid w:val="002D6EE5"/>
    <w:rsid w:val="002D7FF6"/>
    <w:rsid w:val="002E2381"/>
    <w:rsid w:val="002E4E6B"/>
    <w:rsid w:val="002F5048"/>
    <w:rsid w:val="00303C6F"/>
    <w:rsid w:val="00304967"/>
    <w:rsid w:val="00321FAD"/>
    <w:rsid w:val="00323156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C6442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361F4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0643"/>
    <w:rsid w:val="004F7742"/>
    <w:rsid w:val="005032E5"/>
    <w:rsid w:val="005073F0"/>
    <w:rsid w:val="00517F58"/>
    <w:rsid w:val="00522340"/>
    <w:rsid w:val="00527F63"/>
    <w:rsid w:val="00541C97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03DB"/>
    <w:rsid w:val="005A0D80"/>
    <w:rsid w:val="005A44CF"/>
    <w:rsid w:val="005A4949"/>
    <w:rsid w:val="005B7CA2"/>
    <w:rsid w:val="005B7E51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525EA"/>
    <w:rsid w:val="00662874"/>
    <w:rsid w:val="00663E90"/>
    <w:rsid w:val="00667944"/>
    <w:rsid w:val="006728EB"/>
    <w:rsid w:val="00676DE8"/>
    <w:rsid w:val="006774A1"/>
    <w:rsid w:val="00684921"/>
    <w:rsid w:val="006861B1"/>
    <w:rsid w:val="006904E9"/>
    <w:rsid w:val="00690647"/>
    <w:rsid w:val="00697968"/>
    <w:rsid w:val="006A4F2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5857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65D79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C4D62"/>
    <w:rsid w:val="007D2602"/>
    <w:rsid w:val="007E0EC3"/>
    <w:rsid w:val="007E11E9"/>
    <w:rsid w:val="007E257D"/>
    <w:rsid w:val="007E5E28"/>
    <w:rsid w:val="007E6539"/>
    <w:rsid w:val="00804378"/>
    <w:rsid w:val="00805E1E"/>
    <w:rsid w:val="00820633"/>
    <w:rsid w:val="00823088"/>
    <w:rsid w:val="0082395C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86380"/>
    <w:rsid w:val="00A9017A"/>
    <w:rsid w:val="00A91915"/>
    <w:rsid w:val="00A91AC1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3636F"/>
    <w:rsid w:val="00B371EE"/>
    <w:rsid w:val="00B4075D"/>
    <w:rsid w:val="00B50B55"/>
    <w:rsid w:val="00B511BA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4439"/>
    <w:rsid w:val="00BA72BA"/>
    <w:rsid w:val="00BB2A98"/>
    <w:rsid w:val="00BB339C"/>
    <w:rsid w:val="00BB414B"/>
    <w:rsid w:val="00BB7152"/>
    <w:rsid w:val="00BC4935"/>
    <w:rsid w:val="00BC77D1"/>
    <w:rsid w:val="00BE4A3B"/>
    <w:rsid w:val="00BE4F1D"/>
    <w:rsid w:val="00BF6395"/>
    <w:rsid w:val="00BF6CE4"/>
    <w:rsid w:val="00C263E5"/>
    <w:rsid w:val="00C30ED4"/>
    <w:rsid w:val="00C51D9B"/>
    <w:rsid w:val="00C53D5C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2DAB"/>
    <w:rsid w:val="00D569B3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1D63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0B25"/>
    <w:rsid w:val="00F06ED2"/>
    <w:rsid w:val="00F0785E"/>
    <w:rsid w:val="00F1018C"/>
    <w:rsid w:val="00F12A84"/>
    <w:rsid w:val="00F16742"/>
    <w:rsid w:val="00F21CA3"/>
    <w:rsid w:val="00F265BA"/>
    <w:rsid w:val="00F31C89"/>
    <w:rsid w:val="00F403BD"/>
    <w:rsid w:val="00F44C05"/>
    <w:rsid w:val="00F574E0"/>
    <w:rsid w:val="00F66E50"/>
    <w:rsid w:val="00F67BCF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181</cp:revision>
  <cp:lastPrinted>2016-11-28T13:55:00Z</cp:lastPrinted>
  <dcterms:created xsi:type="dcterms:W3CDTF">2013-03-06T21:54:00Z</dcterms:created>
  <dcterms:modified xsi:type="dcterms:W3CDTF">2018-10-02T20:46:00Z</dcterms:modified>
</cp:coreProperties>
</file>